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54" w:rsidRDefault="00476047">
      <w:pPr>
        <w:pStyle w:val="ConsPlusTitle"/>
        <w:spacing w:line="360" w:lineRule="auto"/>
        <w:jc w:val="center"/>
      </w:pPr>
      <w:bookmarkStart w:id="0" w:name="Par28"/>
      <w:bookmarkEnd w:id="0"/>
      <w:r>
        <w:rPr>
          <w:rFonts w:ascii="Times New Roman" w:hAnsi="Times New Roman"/>
          <w:sz w:val="28"/>
        </w:rPr>
        <w:t>МИНИСТЕРСТВО ПРОСВЕЩЕНИЯ РОССИЙСКОЙ ФЕДЕРАЦИИ</w:t>
      </w:r>
    </w:p>
    <w:p w:rsidR="00DD0754" w:rsidRDefault="0047604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‌Департамент образования Ярославской области‌‌ </w:t>
      </w:r>
    </w:p>
    <w:p w:rsidR="00DD0754" w:rsidRDefault="0047604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‌Администрация Тутаевского муниципального района Ярославской области ‌</w:t>
      </w:r>
      <w:r>
        <w:rPr>
          <w:rFonts w:ascii="Times New Roman" w:hAnsi="Times New Roman"/>
          <w:sz w:val="28"/>
        </w:rPr>
        <w:t>​</w:t>
      </w:r>
    </w:p>
    <w:p w:rsidR="00DD0754" w:rsidRDefault="00476047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МОУ СШ №4 "Центр образования"</w:t>
      </w:r>
    </w:p>
    <w:p w:rsidR="00DD0754" w:rsidRDefault="00DD0754">
      <w:pPr>
        <w:spacing w:after="0"/>
        <w:ind w:left="120"/>
      </w:pPr>
    </w:p>
    <w:p w:rsidR="00DD0754" w:rsidRDefault="00DD0754">
      <w:pPr>
        <w:spacing w:after="0"/>
        <w:ind w:left="120"/>
      </w:pPr>
    </w:p>
    <w:p w:rsidR="00DD0754" w:rsidRDefault="00DD0754">
      <w:pPr>
        <w:spacing w:after="0"/>
        <w:ind w:left="120"/>
      </w:pPr>
    </w:p>
    <w:p w:rsidR="00DD0754" w:rsidRDefault="00DD0754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075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D0754" w:rsidRDefault="00DD07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D0754" w:rsidRDefault="00476047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DD0754" w:rsidRDefault="00476047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ПС</w:t>
            </w:r>
          </w:p>
          <w:p w:rsidR="00DD0754" w:rsidRDefault="00476047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DD0754" w:rsidRDefault="004760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DD0754" w:rsidRDefault="004760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082023 г.</w:t>
            </w:r>
          </w:p>
          <w:p w:rsidR="00DD0754" w:rsidRDefault="00DD07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D0754" w:rsidRDefault="00476047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DD0754" w:rsidRDefault="00476047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DD0754" w:rsidRDefault="00476047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DD0754" w:rsidRDefault="004760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DD0754" w:rsidRDefault="004760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№168 01-10 от «31» 082023 г.</w:t>
            </w:r>
          </w:p>
          <w:p w:rsidR="00DD0754" w:rsidRDefault="00DD075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D0754" w:rsidRDefault="00DD0754">
      <w:pPr>
        <w:spacing w:after="0"/>
        <w:ind w:left="120"/>
      </w:pPr>
    </w:p>
    <w:p w:rsidR="00DD0754" w:rsidRDefault="00DD0754">
      <w:pPr>
        <w:spacing w:after="0"/>
        <w:ind w:left="120"/>
      </w:pPr>
    </w:p>
    <w:p w:rsidR="00DD0754" w:rsidRDefault="00DD0754">
      <w:pPr>
        <w:spacing w:after="0"/>
        <w:ind w:left="120"/>
      </w:pPr>
    </w:p>
    <w:p w:rsidR="00DD0754" w:rsidRDefault="00DD0754">
      <w:pPr>
        <w:spacing w:after="0"/>
        <w:ind w:left="120"/>
      </w:pPr>
    </w:p>
    <w:p w:rsidR="00DD0754" w:rsidRDefault="00DD0754">
      <w:pPr>
        <w:spacing w:after="0"/>
        <w:ind w:left="120"/>
      </w:pPr>
    </w:p>
    <w:p w:rsidR="00DD0754" w:rsidRDefault="00DD0754">
      <w:pPr>
        <w:spacing w:after="0"/>
        <w:ind w:left="120"/>
      </w:pPr>
    </w:p>
    <w:p w:rsidR="00476047" w:rsidRDefault="00476047" w:rsidP="00476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76047" w:rsidRDefault="00476047" w:rsidP="00476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курсу внеурочной деятельности</w:t>
      </w:r>
    </w:p>
    <w:p w:rsidR="00476047" w:rsidRDefault="00476047" w:rsidP="00476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спортивно-оздоровительного направления</w:t>
      </w:r>
    </w:p>
    <w:p w:rsidR="00476047" w:rsidRDefault="00476047" w:rsidP="00476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«Шахматы в школу»</w:t>
      </w:r>
    </w:p>
    <w:p w:rsidR="00476047" w:rsidRDefault="00476047" w:rsidP="00476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класс</w:t>
      </w:r>
    </w:p>
    <w:p w:rsidR="00476047" w:rsidRDefault="00476047" w:rsidP="00476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 учебный год</w:t>
      </w:r>
    </w:p>
    <w:p w:rsidR="00476047" w:rsidRDefault="00476047" w:rsidP="00476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уровень</w:t>
      </w:r>
    </w:p>
    <w:p w:rsidR="00476047" w:rsidRDefault="00476047" w:rsidP="00476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047" w:rsidRDefault="00476047" w:rsidP="00476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76047" w:rsidRDefault="00476047" w:rsidP="004760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76047" w:rsidRDefault="00476047" w:rsidP="004760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6047" w:rsidRDefault="00476047" w:rsidP="004760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6047" w:rsidRDefault="00476047" w:rsidP="004760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Базина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476047" w:rsidRDefault="00476047" w:rsidP="004760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начальных классов</w:t>
      </w:r>
    </w:p>
    <w:p w:rsidR="00DD0754" w:rsidRDefault="00DD0754">
      <w:pPr>
        <w:spacing w:after="0"/>
        <w:ind w:left="120"/>
        <w:jc w:val="center"/>
      </w:pPr>
    </w:p>
    <w:p w:rsidR="00DD0754" w:rsidRDefault="00DD0754">
      <w:pPr>
        <w:spacing w:after="0"/>
        <w:ind w:left="120"/>
        <w:jc w:val="center"/>
      </w:pPr>
    </w:p>
    <w:p w:rsidR="00DD0754" w:rsidRDefault="00DD0754">
      <w:pPr>
        <w:spacing w:after="0"/>
        <w:ind w:left="120"/>
        <w:jc w:val="center"/>
      </w:pPr>
    </w:p>
    <w:p w:rsidR="00DD0754" w:rsidRDefault="00DD0754">
      <w:pPr>
        <w:spacing w:after="0"/>
        <w:ind w:left="120"/>
        <w:jc w:val="center"/>
      </w:pPr>
    </w:p>
    <w:p w:rsidR="00DD0754" w:rsidRDefault="00DD0754">
      <w:pPr>
        <w:spacing w:after="0"/>
        <w:ind w:left="120"/>
        <w:jc w:val="center"/>
      </w:pPr>
    </w:p>
    <w:p w:rsidR="00DD0754" w:rsidRDefault="00DD0754">
      <w:pPr>
        <w:spacing w:after="0"/>
        <w:ind w:left="120"/>
        <w:jc w:val="center"/>
      </w:pPr>
    </w:p>
    <w:p w:rsidR="00DD0754" w:rsidRDefault="00DD0754">
      <w:pPr>
        <w:spacing w:after="0"/>
        <w:ind w:left="120"/>
        <w:jc w:val="center"/>
      </w:pPr>
    </w:p>
    <w:p w:rsidR="00DD0754" w:rsidRDefault="00DD0754">
      <w:pPr>
        <w:spacing w:after="0"/>
        <w:ind w:left="120"/>
        <w:jc w:val="center"/>
      </w:pPr>
    </w:p>
    <w:p w:rsidR="00DD0754" w:rsidRDefault="00476047">
      <w:pPr>
        <w:spacing w:after="0"/>
        <w:ind w:left="-589"/>
        <w:jc w:val="center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г. Тутаев ‌ 2023 г.‌</w:t>
      </w:r>
      <w:r>
        <w:rPr>
          <w:rFonts w:ascii="Times New Roman" w:hAnsi="Times New Roman"/>
          <w:sz w:val="28"/>
        </w:rPr>
        <w:t>​</w:t>
      </w:r>
    </w:p>
    <w:p w:rsidR="00DD0754" w:rsidRDefault="00DD0754">
      <w:pPr>
        <w:spacing w:after="0"/>
        <w:ind w:left="120"/>
      </w:pPr>
    </w:p>
    <w:p w:rsidR="00DD0754" w:rsidRDefault="00DD0754"/>
    <w:p w:rsidR="00DD0754" w:rsidRDefault="00476047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Программа</w:t>
      </w:r>
    </w:p>
    <w:p w:rsidR="00DD0754" w:rsidRDefault="0047604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курса внеурочной деятельности «Шахматы » </w:t>
      </w:r>
    </w:p>
    <w:p w:rsidR="00DD0754" w:rsidRDefault="0047604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1 года обучения (2-4 класс) в 2023-2024 учебном году</w:t>
      </w:r>
    </w:p>
    <w:p w:rsidR="00DD0754" w:rsidRDefault="00DD0754">
      <w:pPr>
        <w:pStyle w:val="ConsPlusNormal"/>
        <w:spacing w:line="360" w:lineRule="auto"/>
        <w:ind w:firstLine="709"/>
        <w:jc w:val="center"/>
        <w:rPr>
          <w:sz w:val="28"/>
        </w:rPr>
      </w:pPr>
    </w:p>
    <w:p w:rsidR="00DD0754" w:rsidRDefault="00476047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 xml:space="preserve">Соответствует ФГОС НОО </w:t>
      </w:r>
    </w:p>
    <w:p w:rsidR="00DD0754" w:rsidRDefault="00476047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proofErr w:type="gramStart"/>
      <w:r>
        <w:rPr>
          <w:i/>
          <w:sz w:val="28"/>
        </w:rPr>
        <w:t xml:space="preserve">(приказ Министерства просвещения РФ от 31 мая 2021 г. № 286 </w:t>
      </w:r>
      <w:proofErr w:type="gramEnd"/>
    </w:p>
    <w:p w:rsidR="00DD0754" w:rsidRDefault="00476047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>с изменениями и дополнениями)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Аннотация к рабочей программе «Шахматы»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Рабочая программа «Шахматы» </w:t>
      </w:r>
      <w:proofErr w:type="spellStart"/>
      <w:r>
        <w:rPr>
          <w:sz w:val="28"/>
        </w:rPr>
        <w:t>общеинтеллектуального</w:t>
      </w:r>
      <w:proofErr w:type="spellEnd"/>
      <w:r>
        <w:rPr>
          <w:sz w:val="28"/>
        </w:rPr>
        <w:t xml:space="preserve"> направления предназначена для обучающихся 1-4 классов и составлена в соответствии с требованиями ФГОС начального общего образования, н</w:t>
      </w:r>
      <w:r>
        <w:rPr>
          <w:sz w:val="28"/>
        </w:rPr>
        <w:t xml:space="preserve">а основе программы «Шахматы - школе» под редакцией И.Г. </w:t>
      </w:r>
      <w:proofErr w:type="spellStart"/>
      <w:r>
        <w:rPr>
          <w:sz w:val="28"/>
        </w:rPr>
        <w:t>Сухина</w:t>
      </w:r>
      <w:proofErr w:type="spellEnd"/>
      <w:r>
        <w:rPr>
          <w:sz w:val="28"/>
        </w:rPr>
        <w:t>, Данная программа обеспечивает достижение планируемых результатов освоения основной образовательной программы Цель программы: Создание условий для личностного и интеллектуального развития обуча</w:t>
      </w:r>
      <w:r>
        <w:rPr>
          <w:sz w:val="28"/>
        </w:rPr>
        <w:t>ющихся, формирования общей культуры и организации содержательного досуга посредством обучения игре в шахматы. Задачи: • создание условий для формирования и развития ключевых компетенций обучающихся (коммуникативных, интеллектуальных, социальных); • формиро</w:t>
      </w:r>
      <w:r>
        <w:rPr>
          <w:sz w:val="28"/>
        </w:rPr>
        <w:t xml:space="preserve">вание универсальных способов </w:t>
      </w:r>
      <w:proofErr w:type="spellStart"/>
      <w:r>
        <w:rPr>
          <w:sz w:val="28"/>
        </w:rPr>
        <w:t>мыследеятельности</w:t>
      </w:r>
      <w:proofErr w:type="spellEnd"/>
      <w:r>
        <w:rPr>
          <w:sz w:val="28"/>
        </w:rPr>
        <w:t xml:space="preserve"> (абстрактно логического мышления, памяти, внимания, творческого воображения, умения производить логические операции)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•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оспитывать потребность в здоровом образе жизни. В соответствии с учебным планом курс «Ша</w:t>
      </w:r>
      <w:r>
        <w:rPr>
          <w:sz w:val="28"/>
        </w:rPr>
        <w:t xml:space="preserve">хматы» изучается с 1 по 4 класс по 1 часу в неделю. Общий объём учебного времени составляет 135 часов (1 час в неделю: 33 часа в год в 1 классе и по 34 часа в год со 2 по 4 классы) Результаты освоения курса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>ост личностного, интеллектуального и социальног</w:t>
      </w:r>
      <w:r>
        <w:rPr>
          <w:sz w:val="28"/>
        </w:rPr>
        <w:t xml:space="preserve">о развития ребёнка, развитие коммуникативных способностей, инициативности, толерантности, самостоятельности. - Приобретение теоретических знаний и практических навыков в шахматной игре. - Освоение </w:t>
      </w:r>
      <w:r>
        <w:rPr>
          <w:sz w:val="28"/>
        </w:rPr>
        <w:lastRenderedPageBreak/>
        <w:t>новых видов деятельности (дидактические игры и задания, игр</w:t>
      </w:r>
      <w:r>
        <w:rPr>
          <w:sz w:val="28"/>
        </w:rPr>
        <w:t xml:space="preserve">овые упражнения, соревнования). 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 </w:t>
      </w:r>
      <w:proofErr w:type="gramStart"/>
      <w:r>
        <w:rPr>
          <w:sz w:val="28"/>
        </w:rPr>
        <w:t>К концу первого года обучения обучающи</w:t>
      </w:r>
      <w:r>
        <w:rPr>
          <w:sz w:val="28"/>
        </w:rPr>
        <w:t>еся должны знать: - 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</w:t>
      </w:r>
      <w:r>
        <w:rPr>
          <w:sz w:val="28"/>
        </w:rPr>
        <w:t xml:space="preserve"> шах, мат, пат, ничья; - названия шахматных фигур: ладья, слон, ферзь, конь, пешка, король, правила хода и взятия каждой фигуры.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 концу первого года обучения обучающиеся должны уметь: - ориентироваться на шахматной доске; - играть каждой фигурой в отдельн</w:t>
      </w:r>
      <w:r>
        <w:rPr>
          <w:sz w:val="28"/>
        </w:rPr>
        <w:t>ости и в совокупности с другими фигурами без нарушения правил шахматного кодекса; - правильно размещать доску между партнерами и правильно расставлять начальную позицию; - различать горизонталь, вертикаль и диагональ; - рокировать; объявлять шах, мат; - ре</w:t>
      </w:r>
      <w:r>
        <w:rPr>
          <w:sz w:val="28"/>
        </w:rPr>
        <w:t>шать элементарные задачи на мат в один ход.</w:t>
      </w:r>
      <w:proofErr w:type="gramEnd"/>
      <w:r>
        <w:rPr>
          <w:sz w:val="28"/>
        </w:rPr>
        <w:t xml:space="preserve"> К концу второго года обучения обучающиеся должны знать: - шахматные правила FIDE; - обозначение горизонталей, вертикалей, полей, шахматных фигур; - ценность шахматных фигур. К концу второго года обучения обучающи</w:t>
      </w:r>
      <w:r>
        <w:rPr>
          <w:sz w:val="28"/>
        </w:rPr>
        <w:t>еся должны уметь: - правильно вести себя за доской; - записывать шахматную партию; - матовать одинокого короля двумя ладьями, ферзем и ладьей, королем и ферзем, королем и ладьей. К концу третьего года обучения обучающиеся должны знать: - принципы игры в де</w:t>
      </w:r>
      <w:r>
        <w:rPr>
          <w:sz w:val="28"/>
        </w:rPr>
        <w:t xml:space="preserve">бюте; - основные тактические приемы; - термины дебют, миттельшпиль, эндшпиль, темп, оппозиция, ключевые поля. К концу третьего года обучения обучающиеся должны уметь: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рамотно располагать шахматные фигуры в дебюте; - находить несложные тактические приемы;</w:t>
      </w:r>
      <w:r>
        <w:rPr>
          <w:sz w:val="28"/>
        </w:rPr>
        <w:t xml:space="preserve"> - точно разыгрывать простейшие окончания. </w:t>
      </w:r>
      <w:proofErr w:type="gramStart"/>
      <w:r>
        <w:rPr>
          <w:sz w:val="28"/>
        </w:rPr>
        <w:t>К концу четвертого года обучения обучающиеся должны знать: некоторые дебюты (Гамбит Эванса.</w:t>
      </w:r>
      <w:proofErr w:type="gramEnd"/>
      <w:r>
        <w:rPr>
          <w:sz w:val="28"/>
        </w:rPr>
        <w:t xml:space="preserve"> Королевский гамбит. Ферзевый гамбит и др.)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равила игры в </w:t>
      </w:r>
      <w:r>
        <w:rPr>
          <w:sz w:val="28"/>
        </w:rPr>
        <w:lastRenderedPageBreak/>
        <w:t>миттельшпиле; - основные элементы позиции. К концу четвертог</w:t>
      </w:r>
      <w:r>
        <w:rPr>
          <w:sz w:val="28"/>
        </w:rPr>
        <w:t xml:space="preserve">о года обучения обучающиеся должны уметь: - правильно разыгрывать дебют; - грамотно располагать шахматные фигуры и обеспечивать их взаимодействие; - проводить элементарно анализ позиции; - составлять простейший план игры;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аходить несложные тактические пр</w:t>
      </w:r>
      <w:r>
        <w:rPr>
          <w:sz w:val="28"/>
        </w:rPr>
        <w:t>иемы и проводить простейшие комбинации; - точно разыгрывать простейшие окончания;- - пользоваться шахматными часами. Личностные результаты освоения программы курса. Формирование установки на безопасный, здоровый образ жизни, наличие мотивации к творческому</w:t>
      </w:r>
      <w:r>
        <w:rPr>
          <w:sz w:val="28"/>
        </w:rPr>
        <w:t xml:space="preserve"> труду, работе на результат, бережному отношению к материальным и духовным ценностям. 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Развитие </w:t>
      </w:r>
      <w:r>
        <w:rPr>
          <w:sz w:val="28"/>
        </w:rPr>
        <w:t>этических чувств, доброжелательности и эмоционально нравственной отзывчивости, понимания и сопереживания чувствам других людей. Формирование эстетических потребностей, ценностей и чувств. Развитие самостоятельности и личной ответственности за свои поступки</w:t>
      </w:r>
      <w:r>
        <w:rPr>
          <w:sz w:val="28"/>
        </w:rPr>
        <w:t>, в том числе в информационной деятельности, на основе представлений нравственных нормах, социальной справедливости и свободе. Метапредметные результаты освоения программы курса. Овладение способностью принимать и сохранять цели и задачи учебной деятельнос</w:t>
      </w:r>
      <w:r>
        <w:rPr>
          <w:sz w:val="28"/>
        </w:rPr>
        <w:t>ти, поиска средств её осуществления. Освоение способов решения проблем творческого и поискового характера.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</w:t>
      </w:r>
      <w:r>
        <w:rPr>
          <w:sz w:val="28"/>
        </w:rPr>
        <w:t>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неуспеха. Овладение логическими действиями сравнения, анализа, синтез</w:t>
      </w:r>
      <w:r>
        <w:rPr>
          <w:sz w:val="28"/>
        </w:rPr>
        <w:t xml:space="preserve">а, обобщения, классификации, установление аналогий и </w:t>
      </w:r>
      <w:proofErr w:type="spellStart"/>
      <w:r>
        <w:rPr>
          <w:sz w:val="28"/>
        </w:rPr>
        <w:t>причинноследственных</w:t>
      </w:r>
      <w:proofErr w:type="spellEnd"/>
      <w:r>
        <w:rPr>
          <w:sz w:val="28"/>
        </w:rPr>
        <w:t xml:space="preserve"> связей, построение рассуждений. Готовность слушать собеседника и вести диалог; готовность признавать возможность </w:t>
      </w:r>
      <w:r>
        <w:rPr>
          <w:sz w:val="28"/>
        </w:rPr>
        <w:lastRenderedPageBreak/>
        <w:t>существования различных точек зрения и права каждого иметь свою точку</w:t>
      </w:r>
      <w:r>
        <w:rPr>
          <w:sz w:val="28"/>
        </w:rPr>
        <w:t xml:space="preserve"> зрения и оценку событий.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</w:t>
      </w:r>
      <w:r>
        <w:rPr>
          <w:sz w:val="28"/>
        </w:rPr>
        <w:t xml:space="preserve">оведение окружающих. Предметные результаты освоения программы курса. 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</w:t>
      </w:r>
      <w:r>
        <w:rPr>
          <w:sz w:val="28"/>
        </w:rPr>
        <w:t xml:space="preserve">игрой; Сравнивать, находить общее и различие. Уметь ориентироваться на шахматной доске. </w:t>
      </w:r>
      <w:proofErr w:type="gramStart"/>
      <w:r>
        <w:rPr>
          <w:sz w:val="28"/>
        </w:rPr>
        <w:t>Понимать информацию, представленную в виде текста, рисунков, схем._3нать названия шахматных фигур: ладья, слон, ферзь, конь, пешка.</w:t>
      </w:r>
      <w:proofErr w:type="gramEnd"/>
      <w:r>
        <w:rPr>
          <w:sz w:val="28"/>
        </w:rPr>
        <w:t xml:space="preserve"> Шах, мат, пат, ничья, мат в один ход</w:t>
      </w:r>
      <w:r>
        <w:rPr>
          <w:sz w:val="28"/>
        </w:rPr>
        <w:t xml:space="preserve">, длинная и короткая рокировка и её правила. </w:t>
      </w:r>
      <w:proofErr w:type="gramStart"/>
      <w:r>
        <w:rPr>
          <w:sz w:val="28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пешки, принципы игры в дебюте; Осно</w:t>
      </w:r>
      <w:r>
        <w:rPr>
          <w:sz w:val="28"/>
        </w:rPr>
        <w:t>вные тактические приемы; что означают термины: дебют, миттельшпиль, эндшпиль, темп, оппозиция, ключевые поля.</w:t>
      </w:r>
      <w:proofErr w:type="gramEnd"/>
      <w:r>
        <w:rPr>
          <w:sz w:val="28"/>
        </w:rPr>
        <w:t xml:space="preserve"> Грамотно располагать шахматные фигуры в дебюте; находить несложные тактические удары и проводить комбинации; точно разыгрывать простейшие окончани</w:t>
      </w:r>
      <w:r>
        <w:rPr>
          <w:sz w:val="28"/>
        </w:rPr>
        <w:t>я</w:t>
      </w:r>
    </w:p>
    <w:p w:rsidR="00DD0754" w:rsidRDefault="00DD0754">
      <w:pPr>
        <w:pStyle w:val="ConsPlusNormal"/>
        <w:spacing w:line="360" w:lineRule="auto"/>
        <w:jc w:val="both"/>
        <w:rPr>
          <w:b/>
          <w:sz w:val="28"/>
        </w:rPr>
      </w:pPr>
    </w:p>
    <w:p w:rsidR="00DD0754" w:rsidRDefault="00476047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DD0754" w:rsidRDefault="00DD0754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Программа курса внеурочной деятельности для 1 года обучения (2-4 класс) 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</w:t>
      </w:r>
      <w:r>
        <w:rPr>
          <w:sz w:val="28"/>
        </w:rPr>
        <w:t>оциализации обучающихся, сформулированные в федеральной рабочей программе воспитания.</w:t>
      </w:r>
      <w:proofErr w:type="gramEnd"/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программе нашли свое отражение направления Концепции преподавания учебного предмета «Физическая культура» в образовательных </w:t>
      </w:r>
      <w:r>
        <w:rPr>
          <w:sz w:val="28"/>
        </w:rPr>
        <w:lastRenderedPageBreak/>
        <w:t>организациях Российской Федерации, реализующ</w:t>
      </w:r>
      <w:r>
        <w:rPr>
          <w:sz w:val="28"/>
        </w:rPr>
        <w:t>их основные общеобразовательные программы и программы развития вида спорта «шахматы» в Российской Федерации.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</w:t>
      </w:r>
      <w:r>
        <w:rPr>
          <w:sz w:val="28"/>
        </w:rPr>
        <w:t>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</w:t>
      </w:r>
      <w:r>
        <w:rPr>
          <w:sz w:val="28"/>
        </w:rPr>
        <w:t xml:space="preserve"> Федерации.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</w:t>
      </w:r>
      <w:r>
        <w:rPr>
          <w:sz w:val="28"/>
        </w:rPr>
        <w:t>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</w:t>
      </w:r>
      <w:r>
        <w:rPr>
          <w:sz w:val="28"/>
        </w:rPr>
        <w:t xml:space="preserve">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</w:t>
      </w:r>
      <w:r>
        <w:rPr>
          <w:sz w:val="28"/>
        </w:rPr>
        <w:t>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</w:t>
      </w:r>
      <w:r>
        <w:rPr>
          <w:sz w:val="28"/>
        </w:rPr>
        <w:t>ового их вовлечения в шахматную игру.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</w:t>
      </w:r>
      <w:r>
        <w:rPr>
          <w:sz w:val="28"/>
        </w:rPr>
        <w:lastRenderedPageBreak/>
        <w:t>и эмоциональных.</w:t>
      </w:r>
      <w:r>
        <w:rPr>
          <w:sz w:val="28"/>
        </w:rPr>
        <w:t xml:space="preserve">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«Шахматы в школе» – курс, который может быть использован в общеобразовательной школе для изучения шахматной теории и практ</w:t>
      </w:r>
      <w:r>
        <w:rPr>
          <w:sz w:val="28"/>
        </w:rPr>
        <w:t xml:space="preserve">ики и включён в план внеурочной деятельности. 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</w:t>
      </w:r>
      <w:r>
        <w:rPr>
          <w:sz w:val="28"/>
        </w:rPr>
        <w:t>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</w:t>
      </w:r>
      <w:r>
        <w:rPr>
          <w:sz w:val="28"/>
        </w:rPr>
        <w:t>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</w:t>
      </w:r>
      <w:r>
        <w:rPr>
          <w:sz w:val="28"/>
        </w:rPr>
        <w:t xml:space="preserve">жи Саша и Катя, присутствующие в учебнике и рабочей тетради, способствуют </w:t>
      </w:r>
      <w:proofErr w:type="spellStart"/>
      <w:r>
        <w:rPr>
          <w:sz w:val="28"/>
        </w:rPr>
        <w:t>диалогизации</w:t>
      </w:r>
      <w:proofErr w:type="spellEnd"/>
      <w:r>
        <w:rPr>
          <w:sz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Главная задача педагога по шахматам – помочь ребёнку осозна</w:t>
      </w:r>
      <w:r>
        <w:rPr>
          <w:sz w:val="28"/>
        </w:rPr>
        <w:t>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</w:t>
      </w:r>
      <w:r>
        <w:rPr>
          <w:sz w:val="28"/>
        </w:rPr>
        <w:t xml:space="preserve">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Занятие по программе состоит из нескольких частей: вводно-подготовительно</w:t>
      </w:r>
      <w:r>
        <w:rPr>
          <w:sz w:val="28"/>
        </w:rPr>
        <w:t xml:space="preserve">й части (подготовка к уроку), основной части (постановка </w:t>
      </w:r>
      <w:r>
        <w:rPr>
          <w:sz w:val="28"/>
        </w:rPr>
        <w:lastRenderedPageBreak/>
        <w:t>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</w:t>
      </w:r>
      <w:r>
        <w:rPr>
          <w:sz w:val="28"/>
        </w:rPr>
        <w:t xml:space="preserve">ты», самостоятельная работа и самопроверка) и заключительной части (подведение итогов). </w:t>
      </w:r>
      <w:proofErr w:type="gramEnd"/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</w:t>
      </w:r>
      <w:r>
        <w:rPr>
          <w:sz w:val="28"/>
        </w:rPr>
        <w:t xml:space="preserve"> так же легко убираются); 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высокая степень </w:t>
      </w:r>
      <w:proofErr w:type="spellStart"/>
      <w:r>
        <w:rPr>
          <w:sz w:val="28"/>
        </w:rPr>
        <w:t>травмобезопасности</w:t>
      </w:r>
      <w:proofErr w:type="spellEnd"/>
      <w:r>
        <w:rPr>
          <w:sz w:val="28"/>
        </w:rPr>
        <w:t>.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тематическом планировании программы отражены темы основных её ра</w:t>
      </w:r>
      <w:r>
        <w:rPr>
          <w:sz w:val="28"/>
        </w:rPr>
        <w:t xml:space="preserve">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Место курса «Шахматы в школе» в учебном плане внеурочной деятельности.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2-4 классах на изучение</w:t>
      </w:r>
      <w:r>
        <w:rPr>
          <w:sz w:val="28"/>
        </w:rPr>
        <w:t xml:space="preserve"> курса отводится 2 часа в неделю, суммарно 68 часов.</w:t>
      </w:r>
    </w:p>
    <w:p w:rsidR="00DD0754" w:rsidRDefault="00DD0754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DD0754" w:rsidRDefault="00476047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Содержание курса внеурочной деятельности</w:t>
      </w:r>
    </w:p>
    <w:p w:rsidR="00DD0754" w:rsidRDefault="00DD0754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Из истории шахмат</w:t>
      </w:r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возникновении шахмат и появлении их на Руси, первое знакомство с чемпионами мира по шахматам и ведущими шахматистами </w:t>
      </w:r>
      <w:r>
        <w:rPr>
          <w:sz w:val="28"/>
        </w:rPr>
        <w:lastRenderedPageBreak/>
        <w:t>мира.</w:t>
      </w:r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о каждом чемпионе мира по шахматам, их вкладе в развитие шахмат, знакомство с ведущими шахматистами мира.</w:t>
      </w:r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Базовые понятия шахматной игры</w:t>
      </w:r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Изучение основ шахматной игры: шахматная доска, шахматные фигуры, начальная позиция фигур, шахматная нотация, ценность</w:t>
      </w:r>
      <w:r>
        <w:rPr>
          <w:sz w:val="28"/>
        </w:rPr>
        <w:t xml:space="preserve">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rPr>
          <w:sz w:val="28"/>
        </w:rPr>
        <w:t>матование</w:t>
      </w:r>
      <w:proofErr w:type="spellEnd"/>
      <w:r>
        <w:rPr>
          <w:sz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</w:t>
      </w:r>
      <w:r>
        <w:rPr>
          <w:sz w:val="28"/>
        </w:rPr>
        <w:t>ебютные ошибки.</w:t>
      </w:r>
      <w:proofErr w:type="gramEnd"/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Практико-соревновательная деятельность</w:t>
      </w:r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r>
        <w:rPr>
          <w:sz w:val="28"/>
        </w:rPr>
        <w:t>Участие детей в шахматном тур</w:t>
      </w:r>
      <w:r>
        <w:rPr>
          <w:sz w:val="28"/>
        </w:rPr>
        <w:t>нире «Первенство класса».</w:t>
      </w:r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proofErr w:type="gramStart"/>
      <w:r>
        <w:rPr>
          <w:sz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DD0754" w:rsidRDefault="0047604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r>
        <w:rPr>
          <w:sz w:val="28"/>
        </w:rPr>
        <w:t>Участие в школьном шахматном празднике.</w:t>
      </w:r>
    </w:p>
    <w:p w:rsidR="00DD0754" w:rsidRDefault="00DD0754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DD0754" w:rsidRDefault="00476047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Планируемые образовательные результаты</w:t>
      </w:r>
    </w:p>
    <w:p w:rsidR="00DD0754" w:rsidRDefault="00DD0754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DD0754" w:rsidRDefault="00476047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 результаты: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</w:t>
      </w:r>
      <w:r>
        <w:rPr>
          <w:sz w:val="28"/>
        </w:rPr>
        <w:t>шахматных олимпиад;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</w:t>
      </w:r>
      <w:r>
        <w:rPr>
          <w:sz w:val="28"/>
        </w:rPr>
        <w:lastRenderedPageBreak/>
        <w:t>к собственным поступкам, решение проблем в п</w:t>
      </w:r>
      <w:r>
        <w:rPr>
          <w:sz w:val="28"/>
        </w:rPr>
        <w:t>роцессе занятий шахматами;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Метапредметные результаты: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умение </w:t>
      </w:r>
      <w:r>
        <w:rPr>
          <w:sz w:val="28"/>
        </w:rPr>
        <w:t>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умение планировать пути достижения целей с учетом наиболее эффективных способов </w:t>
      </w:r>
      <w:r>
        <w:rPr>
          <w:sz w:val="28"/>
        </w:rPr>
        <w:t>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владеть осн</w:t>
      </w:r>
      <w:r>
        <w:rPr>
          <w:sz w:val="28"/>
        </w:rPr>
        <w:t>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умение организовывать совместную деятельность с учителем и сверстниками, работать индивидуально и в </w:t>
      </w:r>
      <w:r>
        <w:rPr>
          <w:sz w:val="28"/>
        </w:rPr>
        <w:t>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DD0754" w:rsidRDefault="00476047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Предметные результаты: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понимание значения шахмат как средства развития общих способностей и повышения функциональных возможнос</w:t>
      </w:r>
      <w:r>
        <w:rPr>
          <w:sz w:val="28"/>
        </w:rPr>
        <w:t>тей основных систем организма и укрепления здоровья человека;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владение правилами поведения и требованиями безопасности при организации занятий шахматами</w:t>
      </w:r>
      <w:r>
        <w:rPr>
          <w:sz w:val="28"/>
        </w:rPr>
        <w:t>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DD0754" w:rsidRDefault="0047604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знание и выполнение тестовых упражнений по шахматной подготовленности для участия в соревнованиях по шахматам.</w:t>
      </w:r>
    </w:p>
    <w:p w:rsidR="00DD0754" w:rsidRDefault="00DD0754">
      <w:pPr>
        <w:spacing w:line="360" w:lineRule="auto"/>
        <w:rPr>
          <w:b/>
          <w:sz w:val="28"/>
        </w:rPr>
      </w:pPr>
    </w:p>
    <w:p w:rsidR="00DD0754" w:rsidRDefault="00476047">
      <w:pPr>
        <w:pStyle w:val="ConsPlusNormal"/>
        <w:spacing w:line="360" w:lineRule="auto"/>
        <w:rPr>
          <w:b/>
          <w:sz w:val="28"/>
        </w:rPr>
      </w:pPr>
      <w:r>
        <w:rPr>
          <w:b/>
          <w:sz w:val="28"/>
        </w:rPr>
        <w:t>Тематическое планиро</w:t>
      </w:r>
      <w:r>
        <w:rPr>
          <w:b/>
          <w:sz w:val="28"/>
        </w:rPr>
        <w:t>вание</w:t>
      </w:r>
    </w:p>
    <w:p w:rsidR="00DD0754" w:rsidRDefault="00DD0754">
      <w:pPr>
        <w:pStyle w:val="ConsPlusNormal"/>
        <w:jc w:val="center"/>
        <w:rPr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DD0754">
        <w:tc>
          <w:tcPr>
            <w:tcW w:w="2054" w:type="dxa"/>
            <w:vAlign w:val="center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разделов и тем программы</w:t>
            </w:r>
          </w:p>
        </w:tc>
        <w:tc>
          <w:tcPr>
            <w:tcW w:w="903" w:type="dxa"/>
            <w:vAlign w:val="center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844" w:type="dxa"/>
            <w:vAlign w:val="center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544" w:type="dxa"/>
            <w:vAlign w:val="center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видов деятельности учащихся</w:t>
            </w:r>
          </w:p>
        </w:tc>
      </w:tr>
      <w:tr w:rsidR="00DD0754">
        <w:tc>
          <w:tcPr>
            <w:tcW w:w="9345" w:type="dxa"/>
            <w:gridSpan w:val="4"/>
            <w:vAlign w:val="center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Раздел 1. Теоретические основы и правила шахматной игры</w:t>
            </w:r>
          </w:p>
        </w:tc>
      </w:tr>
      <w:tr w:rsidR="00DD0754">
        <w:tc>
          <w:tcPr>
            <w:tcW w:w="205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Из истории шахмат</w:t>
            </w:r>
          </w:p>
        </w:tc>
        <w:tc>
          <w:tcPr>
            <w:tcW w:w="90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Сведения о возникновении шахмат и появлении их на Руси, первое </w:t>
            </w:r>
            <w:r>
              <w:rPr>
                <w:sz w:val="28"/>
              </w:rPr>
              <w:t>знакомство с чемпионами мира по шахматам и ведущими шахматистами мира.</w:t>
            </w:r>
          </w:p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35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Имеют представление об истории возникновения шахмат и появления их на </w:t>
            </w:r>
            <w:r>
              <w:rPr>
                <w:sz w:val="28"/>
              </w:rPr>
              <w:t>Руси.</w:t>
            </w:r>
          </w:p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Знают о вкладе чемпионов мира по шахматам в развитие шахматной культуры.</w:t>
            </w:r>
          </w:p>
        </w:tc>
      </w:tr>
      <w:tr w:rsidR="00DD0754">
        <w:tc>
          <w:tcPr>
            <w:tcW w:w="205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Базовые понятия шахматной игры</w:t>
            </w:r>
          </w:p>
        </w:tc>
        <w:tc>
          <w:tcPr>
            <w:tcW w:w="90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8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>
              <w:rPr>
                <w:sz w:val="28"/>
              </w:rPr>
              <w:t>матование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 xml:space="preserve">динокого короля различными фигурами, начало </w:t>
            </w:r>
            <w:r>
              <w:rPr>
                <w:sz w:val="28"/>
              </w:rPr>
              <w:lastRenderedPageBreak/>
              <w:t>шахматной партии, материальное преимущество, правила шахматного этикета, дебютные ошибки.</w:t>
            </w:r>
            <w:proofErr w:type="gramEnd"/>
          </w:p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</w:t>
            </w:r>
            <w:r>
              <w:rPr>
                <w:sz w:val="28"/>
              </w:rPr>
              <w:t>: реализация большого материального преимущества.</w:t>
            </w:r>
          </w:p>
        </w:tc>
        <w:tc>
          <w:tcPr>
            <w:tcW w:w="35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</w:t>
            </w:r>
            <w:r>
              <w:rPr>
                <w:sz w:val="28"/>
              </w:rPr>
              <w:t>ат, ничья.</w:t>
            </w:r>
            <w:proofErr w:type="gramEnd"/>
            <w:r>
              <w:rPr>
                <w:sz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</w:t>
            </w:r>
            <w:r>
              <w:rPr>
                <w:sz w:val="28"/>
              </w:rPr>
              <w:lastRenderedPageBreak/>
              <w:t>рокировать, объявлять шах, ставить мат, решать элементарные задачи на мат в один ход, играт</w:t>
            </w:r>
            <w:r>
              <w:rPr>
                <w:sz w:val="28"/>
              </w:rPr>
              <w:t xml:space="preserve">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Знают способы защиты в шахматной партии, элементарные шахматные комбинации, имеют представление о дебютных ловушках</w:t>
            </w:r>
            <w:r>
              <w:rPr>
                <w:sz w:val="28"/>
              </w:rPr>
              <w:t xml:space="preserve"> и о том, как в них не попадаться. </w:t>
            </w:r>
            <w:proofErr w:type="gramStart"/>
            <w:r>
              <w:rPr>
                <w:sz w:val="28"/>
              </w:rPr>
              <w:t xml:space="preserve"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</w:t>
            </w:r>
            <w:r>
              <w:rPr>
                <w:sz w:val="28"/>
              </w:rPr>
              <w:t>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>
              <w:rPr>
                <w:sz w:val="28"/>
              </w:rPr>
              <w:t xml:space="preserve"> Соблюдают правила поведения за шахматной доской</w:t>
            </w:r>
            <w:r>
              <w:rPr>
                <w:sz w:val="28"/>
              </w:rPr>
              <w:t>.</w:t>
            </w:r>
          </w:p>
        </w:tc>
      </w:tr>
      <w:tr w:rsidR="00DD0754">
        <w:tc>
          <w:tcPr>
            <w:tcW w:w="9345" w:type="dxa"/>
            <w:gridSpan w:val="4"/>
            <w:vAlign w:val="center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DD0754">
        <w:tc>
          <w:tcPr>
            <w:tcW w:w="205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Конкурсы решения позиций</w:t>
            </w:r>
          </w:p>
        </w:tc>
        <w:tc>
          <w:tcPr>
            <w:tcW w:w="90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Конкурс решения позиций на тактические приёмы «связка», «двойной </w:t>
            </w:r>
            <w:r>
              <w:rPr>
                <w:sz w:val="28"/>
              </w:rPr>
              <w:lastRenderedPageBreak/>
              <w:t>удар», «нападение», «защита», «сквозной удар», «ловля фигуры», «открытый шах», «двойной шах», «мат по последней</w:t>
            </w:r>
            <w:r>
              <w:rPr>
                <w:sz w:val="28"/>
              </w:rPr>
              <w:t xml:space="preserve"> горизонтали».</w:t>
            </w:r>
            <w:proofErr w:type="gramEnd"/>
          </w:p>
        </w:tc>
        <w:tc>
          <w:tcPr>
            <w:tcW w:w="35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Расставляют позицию для решения упражнений, решают шахматные упражнения. Анализируют </w:t>
            </w:r>
            <w:r>
              <w:rPr>
                <w:sz w:val="28"/>
              </w:rPr>
              <w:lastRenderedPageBreak/>
              <w:t>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DD0754">
        <w:tc>
          <w:tcPr>
            <w:tcW w:w="205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Соревнования</w:t>
            </w:r>
          </w:p>
        </w:tc>
        <w:tc>
          <w:tcPr>
            <w:tcW w:w="90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детей в шахматном турнире «</w:t>
            </w:r>
            <w:r>
              <w:rPr>
                <w:sz w:val="28"/>
              </w:rPr>
              <w:t>Первенство класса».</w:t>
            </w:r>
          </w:p>
        </w:tc>
        <w:tc>
          <w:tcPr>
            <w:tcW w:w="35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Умеют правильно располагать шахматную доску и расставлять фигуры на ней, играть партию от начала до конца с записью. Умеют контролировать время, пользоваться шахматными часами</w:t>
            </w:r>
          </w:p>
        </w:tc>
      </w:tr>
      <w:tr w:rsidR="00DD0754">
        <w:tc>
          <w:tcPr>
            <w:tcW w:w="205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праздник</w:t>
            </w:r>
          </w:p>
        </w:tc>
        <w:tc>
          <w:tcPr>
            <w:tcW w:w="90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Участие в школьном шахматном </w:t>
            </w:r>
            <w:r>
              <w:rPr>
                <w:sz w:val="28"/>
              </w:rPr>
              <w:t>празднике.</w:t>
            </w:r>
          </w:p>
        </w:tc>
        <w:tc>
          <w:tcPr>
            <w:tcW w:w="35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</w:t>
            </w:r>
            <w:r>
              <w:rPr>
                <w:sz w:val="28"/>
              </w:rPr>
              <w:t>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DD0754" w:rsidRDefault="00DD0754">
      <w:pPr>
        <w:pStyle w:val="ConsPlusNormal"/>
        <w:jc w:val="center"/>
        <w:rPr>
          <w:sz w:val="28"/>
        </w:rPr>
      </w:pPr>
    </w:p>
    <w:p w:rsidR="00DD0754" w:rsidRDefault="00476047">
      <w:pPr>
        <w:pStyle w:val="ConsPlusNormal"/>
        <w:rPr>
          <w:b/>
          <w:sz w:val="28"/>
        </w:rPr>
      </w:pPr>
      <w:r>
        <w:rPr>
          <w:b/>
          <w:sz w:val="28"/>
        </w:rPr>
        <w:t>Пример годового планирования занятий</w:t>
      </w:r>
    </w:p>
    <w:p w:rsidR="00DD0754" w:rsidRDefault="00DD0754">
      <w:pPr>
        <w:pStyle w:val="ConsPlusNormal"/>
        <w:jc w:val="center"/>
        <w:rPr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Шахматы – </w:t>
            </w:r>
            <w:r>
              <w:rPr>
                <w:sz w:val="28"/>
              </w:rPr>
              <w:t>мои друзья. История возникновения шахмат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детей с правилами техники безопасности на занятиях по шахматам. Введение и раскрытие </w:t>
            </w:r>
            <w:r>
              <w:rPr>
                <w:sz w:val="28"/>
              </w:rPr>
              <w:lastRenderedPageBreak/>
              <w:t>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доск</w:t>
            </w:r>
            <w:r>
              <w:rPr>
                <w:sz w:val="28"/>
              </w:rPr>
              <w:t>а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Горизонталь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«го</w:t>
            </w:r>
            <w:r>
              <w:rPr>
                <w:sz w:val="28"/>
              </w:rPr>
              <w:t>ризонталь»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Вертикаль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«вертикаль»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Диагональ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«диагональ»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нотация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Обозначение вертикалей, горизонталей, полей, шахматных фигур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Шахматные </w:t>
            </w:r>
            <w:r>
              <w:rPr>
                <w:sz w:val="28"/>
              </w:rPr>
              <w:t>фигуры и начальная позиция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Расстановка шахматных фигур в начальной позиции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</w:t>
            </w:r>
            <w:r>
              <w:rPr>
                <w:sz w:val="28"/>
              </w:rPr>
              <w:t>озможный ход»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Слон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>
              <w:rPr>
                <w:sz w:val="28"/>
              </w:rPr>
              <w:t>белопольный</w:t>
            </w:r>
            <w:proofErr w:type="spellEnd"/>
            <w:r>
              <w:rPr>
                <w:sz w:val="28"/>
              </w:rPr>
              <w:t>» и «</w:t>
            </w:r>
            <w:proofErr w:type="spellStart"/>
            <w:r>
              <w:rPr>
                <w:sz w:val="28"/>
              </w:rPr>
              <w:t>чернопольный</w:t>
            </w:r>
            <w:proofErr w:type="spellEnd"/>
            <w:r>
              <w:rPr>
                <w:sz w:val="28"/>
              </w:rPr>
              <w:t>» слон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Ферзь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Пешка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равила хода и взятия пешкой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Превращение пешки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превращение пешки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Король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хода и взятия королём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Ценность фигур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Сравнительная сила фигур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Нападение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Атакующие возможности фигур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Взятие. Взятие на проходе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Особое взятие</w:t>
            </w:r>
            <w:r>
              <w:rPr>
                <w:sz w:val="28"/>
              </w:rPr>
              <w:t xml:space="preserve"> пешкой: взятие на проходе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 и защита от шаха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Постановка шаха всеми фигурами, защита от шаха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Постановка мата всеми фигурами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Пат – ничья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Варианты ничьей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Рокировка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рокировки, длинная и короткая рокировки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Основные </w:t>
            </w:r>
            <w:r>
              <w:rPr>
                <w:sz w:val="28"/>
              </w:rPr>
              <w:t>принципы игры в начале партии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Общие принципы игры в начале шахматной партии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двумя ладьями одинокому королю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двумя ладьями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ферзём и ладьёй одинокому королю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ферзём и л</w:t>
            </w:r>
            <w:r>
              <w:rPr>
                <w:sz w:val="28"/>
              </w:rPr>
              <w:t>адьёй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ферзём и королём одинокому королю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ферзём и королём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Материальное преимущество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Нарушение основных принципов игры в </w:t>
            </w:r>
            <w:r>
              <w:rPr>
                <w:sz w:val="28"/>
              </w:rPr>
              <w:t>начале партии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Ошибочные ходы в начале партии и их последствия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Партии-миниатюры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Анализ коротких партий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Запись шахматной партии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Способ ведения записи партии во время соревнований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этикет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Правила поведения шахматиста во время </w:t>
            </w:r>
            <w:r>
              <w:rPr>
                <w:sz w:val="28"/>
              </w:rPr>
              <w:t>партии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31-34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в шахматном турнире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Из истории шахмат. Чемпионы мира по шахматам и выдающиеся шахматисты мира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Беседа о важности соблюдения правил техники безопасности на занятиях по шахматам. Из истории шахмат: знакомство с </w:t>
            </w:r>
            <w:r>
              <w:rPr>
                <w:sz w:val="28"/>
              </w:rPr>
              <w:t>именами шахматистов – чемпионов мира, ведущих шахматистов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>Шахматные фигуры 9повторение)</w:t>
            </w:r>
            <w:proofErr w:type="gramEnd"/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понятием «защита» в шахм</w:t>
            </w:r>
            <w:r>
              <w:rPr>
                <w:sz w:val="28"/>
              </w:rPr>
              <w:t xml:space="preserve">атной партии и такими действиями против угроз партнёра, как уход </w:t>
            </w:r>
            <w:proofErr w:type="spellStart"/>
            <w:r>
              <w:rPr>
                <w:sz w:val="28"/>
              </w:rPr>
              <w:t>изпод</w:t>
            </w:r>
            <w:proofErr w:type="spellEnd"/>
            <w:r>
              <w:rPr>
                <w:sz w:val="28"/>
              </w:rPr>
              <w:t xml:space="preserve"> нападения, уничтожение атакующей фигуры, защита фигуры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Защита в шахматной партии: перекрытие, </w:t>
            </w:r>
            <w:proofErr w:type="spellStart"/>
            <w:r>
              <w:rPr>
                <w:sz w:val="28"/>
              </w:rPr>
              <w:t>контрнападение</w:t>
            </w:r>
            <w:proofErr w:type="spellEnd"/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двумя другими видами защиты в шахматной партии – перекрыт</w:t>
            </w:r>
            <w:r>
              <w:rPr>
                <w:sz w:val="28"/>
              </w:rPr>
              <w:t xml:space="preserve">ием, </w:t>
            </w:r>
            <w:proofErr w:type="spellStart"/>
            <w:r>
              <w:rPr>
                <w:sz w:val="28"/>
              </w:rPr>
              <w:t>контрнападением</w:t>
            </w:r>
            <w:proofErr w:type="spellEnd"/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 решения позиций: как бы вы сыграли?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«двойной удар»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тактическим приёмом «двойной удар», способами нанесения </w:t>
            </w:r>
            <w:r>
              <w:rPr>
                <w:sz w:val="28"/>
              </w:rPr>
              <w:t>двойного удара различными фигурами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«связка»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 решения позиций: как бы вы сыграли?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 приёмов, пройденных на занятиях 42, 43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«ловля фигуры»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«сквозной удар»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новым </w:t>
            </w:r>
            <w:r>
              <w:rPr>
                <w:sz w:val="28"/>
              </w:rPr>
              <w:t>тактическим приёмом «сквозной удар» и способами его применения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Мат на последней горизонтали 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Слабость последней горизонтали, «форточка»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Конкурс решения позиций: как бы вы сыграли? 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 приёмов, пройденных на заняти</w:t>
            </w:r>
            <w:r>
              <w:rPr>
                <w:sz w:val="28"/>
              </w:rPr>
              <w:t>ях 45–47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«открытый шах»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«двойной шах»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новым тактическим приёмом «двойной шах» и </w:t>
            </w:r>
            <w:r>
              <w:rPr>
                <w:sz w:val="28"/>
              </w:rPr>
              <w:lastRenderedPageBreak/>
              <w:t xml:space="preserve">способами его </w:t>
            </w:r>
            <w:r>
              <w:rPr>
                <w:sz w:val="28"/>
              </w:rPr>
              <w:t>практического применения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51-54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Игровая практика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игры в дебюте: дебютные ловушки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>
              <w:rPr>
                <w:sz w:val="28"/>
              </w:rPr>
              <w:t>Легаля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56-57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игры в дебюте: атака на к</w:t>
            </w:r>
            <w:r>
              <w:rPr>
                <w:sz w:val="28"/>
              </w:rPr>
              <w:t>ороля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таким методом игры в дебюте, как атака на короля партнёра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58-59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понятием «реализация преимущества» и такими способами реализации преимущества, как игра на </w:t>
            </w:r>
            <w:r>
              <w:rPr>
                <w:sz w:val="28"/>
              </w:rPr>
              <w:t>мат, размен одноимённых фигур для увеличения материального перевеса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60-62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анализа шахматной партии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Просмотр и анализ коротких  шахматных партий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 решения позиций: как бы вы сыграли?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материала занятий 55-59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64-67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Игровая практика</w:t>
            </w:r>
          </w:p>
        </w:tc>
      </w:tr>
      <w:tr w:rsidR="00DD0754">
        <w:tc>
          <w:tcPr>
            <w:tcW w:w="615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123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Шахматный праздник </w:t>
            </w:r>
          </w:p>
        </w:tc>
        <w:tc>
          <w:tcPr>
            <w:tcW w:w="963" w:type="dxa"/>
          </w:tcPr>
          <w:p w:rsidR="00DD0754" w:rsidRDefault="0047604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DD0754" w:rsidRDefault="0047604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Решение заданий, игровая практика</w:t>
            </w:r>
          </w:p>
        </w:tc>
      </w:tr>
    </w:tbl>
    <w:p w:rsidR="00DD0754" w:rsidRDefault="00DD0754">
      <w:pPr>
        <w:pStyle w:val="ConsPlusNormal"/>
        <w:ind w:firstLine="720"/>
        <w:jc w:val="both"/>
        <w:rPr>
          <w:sz w:val="28"/>
        </w:rPr>
      </w:pPr>
    </w:p>
    <w:p w:rsidR="00DD0754" w:rsidRDefault="00476047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 образовательного процесса</w:t>
      </w:r>
    </w:p>
    <w:p w:rsidR="00DD0754" w:rsidRDefault="00DD0754">
      <w:pPr>
        <w:pStyle w:val="ConsPlusNormal"/>
        <w:ind w:firstLine="720"/>
        <w:jc w:val="both"/>
        <w:rPr>
          <w:b/>
          <w:sz w:val="28"/>
        </w:rPr>
      </w:pPr>
    </w:p>
    <w:p w:rsidR="00DD0754" w:rsidRDefault="00476047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Методические материалы для учащегося:</w:t>
      </w:r>
    </w:p>
    <w:p w:rsidR="00DD0754" w:rsidRDefault="004760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 класс. Учебник / Э. Э. Уманская, Е. А. </w:t>
      </w:r>
      <w:r>
        <w:rPr>
          <w:rFonts w:ascii="Times New Roman" w:hAnsi="Times New Roman"/>
          <w:sz w:val="28"/>
        </w:rPr>
        <w:t>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2022. — 176 с.</w:t>
      </w:r>
    </w:p>
    <w:p w:rsidR="00DD0754" w:rsidRDefault="004760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2 класс. Учебник / Е. А. Прудникова, Е. И. 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2023. — 160 с.</w:t>
      </w:r>
    </w:p>
    <w:p w:rsidR="00DD0754" w:rsidRDefault="004760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Первый год обучения. Рабочая тетрадь. / Э. Э. Уманская, Е. И. Волкова, Е.</w:t>
      </w:r>
      <w:r>
        <w:rPr>
          <w:rFonts w:ascii="Times New Roman" w:hAnsi="Times New Roman"/>
          <w:sz w:val="28"/>
        </w:rPr>
        <w:t xml:space="preserve"> А. Прудникова.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2022. — 80 с.</w:t>
      </w:r>
    </w:p>
    <w:p w:rsidR="00DD0754" w:rsidRDefault="004760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Второй год обучения. Рабочая тетрадь.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2021. — 80 с.</w:t>
      </w:r>
    </w:p>
    <w:p w:rsidR="00DD0754" w:rsidRDefault="00DD0754">
      <w:pPr>
        <w:pStyle w:val="ConsPlusNormal"/>
        <w:ind w:firstLine="720"/>
        <w:jc w:val="both"/>
        <w:rPr>
          <w:sz w:val="28"/>
        </w:rPr>
      </w:pPr>
    </w:p>
    <w:p w:rsidR="00DD0754" w:rsidRDefault="00476047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Методические материалы для учителя: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Абрамов С. П. Шахматы: первый год обучения. М</w:t>
      </w:r>
      <w:r>
        <w:rPr>
          <w:sz w:val="28"/>
        </w:rPr>
        <w:t xml:space="preserve">етодика проведения занятий / С. П. Абрамов, В. Л. Барский. – М.: ООО «Дайв», 2009.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Весела</w:t>
      </w:r>
      <w:proofErr w:type="gramEnd"/>
      <w:r>
        <w:rPr>
          <w:sz w:val="28"/>
        </w:rPr>
        <w:t xml:space="preserve"> И. Шахматный букварь / И. Весела, И. Веселы. – М.: Просвещение, 1983.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Гришин В. Г. Шахматная азбука / В. Г. Гришин, Е. И. Ильин. – М.: Детская литература, 1980.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 xml:space="preserve"> А. М. Физкультминутки и пальчиков</w:t>
      </w:r>
      <w:r>
        <w:rPr>
          <w:sz w:val="28"/>
        </w:rPr>
        <w:t xml:space="preserve">ые игры в начальной школе / А. М </w:t>
      </w: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>. –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 xml:space="preserve">: Феникс, 2014.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 xml:space="preserve"> В. Г. Я играю в шахматы / В. Г. </w:t>
      </w: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 xml:space="preserve">, Я. Н. </w:t>
      </w:r>
      <w:proofErr w:type="spellStart"/>
      <w:r>
        <w:rPr>
          <w:sz w:val="28"/>
        </w:rPr>
        <w:t>Длуголенский</w:t>
      </w:r>
      <w:proofErr w:type="spellEnd"/>
      <w:r>
        <w:rPr>
          <w:sz w:val="28"/>
        </w:rPr>
        <w:t xml:space="preserve">. – Л.: Детская литература, 1985. Князева В. Уроки шахмат / В.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Князева. – Ташкент: </w:t>
      </w:r>
      <w:proofErr w:type="spellStart"/>
      <w:r>
        <w:rPr>
          <w:sz w:val="28"/>
        </w:rPr>
        <w:t>Укитувчи</w:t>
      </w:r>
      <w:proofErr w:type="spellEnd"/>
      <w:r>
        <w:rPr>
          <w:sz w:val="28"/>
        </w:rPr>
        <w:t xml:space="preserve">, 1992.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 xml:space="preserve"> А. Н. Шахматны</w:t>
      </w:r>
      <w:r>
        <w:rPr>
          <w:sz w:val="28"/>
        </w:rPr>
        <w:t>й кружок в школе и пионерском лагере: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атериал для работы с детьми / А. Н. </w:t>
      </w: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 xml:space="preserve">. – М.: Физкультура и спорт, 1980.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Волшебные фигуры, или Шахматы для детей 2–5 лет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Новая школа, 1994.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Волшебный шахматны</w:t>
      </w:r>
      <w:r>
        <w:rPr>
          <w:sz w:val="28"/>
        </w:rPr>
        <w:t xml:space="preserve">й мешочек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Испания: Изд. центр </w:t>
      </w:r>
      <w:proofErr w:type="spellStart"/>
      <w:r>
        <w:rPr>
          <w:sz w:val="28"/>
        </w:rPr>
        <w:t>Маркота</w:t>
      </w:r>
      <w:proofErr w:type="spellEnd"/>
      <w:r>
        <w:rPr>
          <w:sz w:val="28"/>
        </w:rPr>
        <w:t xml:space="preserve">. Международная шахматная академия Г. Каспарова, 1992.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Приключения в Шахматной стране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Педагогика, 1991.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Удивительные приключения в Шахматной стране / И. Г.</w:t>
      </w:r>
      <w:r>
        <w:rPr>
          <w:sz w:val="28"/>
        </w:rPr>
        <w:t xml:space="preserve">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Поматур</w:t>
      </w:r>
      <w:proofErr w:type="spellEnd"/>
      <w:r>
        <w:rPr>
          <w:sz w:val="28"/>
        </w:rPr>
        <w:t xml:space="preserve">, 2000.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 для самых маленьких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 xml:space="preserve">, АСТ, 2000.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Шахматы, первый год, или Там клетки чёрно-белые чудес и тайн полны: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1 класса четырёхлетней и трёхлетней начальной школы / </w:t>
      </w:r>
      <w:r>
        <w:rPr>
          <w:sz w:val="28"/>
        </w:rPr>
        <w:t xml:space="preserve">И. Г. </w:t>
      </w:r>
    </w:p>
    <w:p w:rsidR="00DD0754" w:rsidRDefault="00476047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Обнинск: Духовное возрождение, 1998.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Шахматы, первый год, или Учусь и учу: пособие для учителя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 – Обнинск: Духовное возрождение, 1999</w:t>
      </w:r>
    </w:p>
    <w:p w:rsidR="00DD0754" w:rsidRDefault="00476047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 класс. Методические рекомендации / Е. А. Прудникова, Е. И. Во</w:t>
      </w:r>
      <w:r>
        <w:rPr>
          <w:rFonts w:ascii="Times New Roman" w:hAnsi="Times New Roman"/>
          <w:sz w:val="28"/>
        </w:rPr>
        <w:t>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2019. — 87 с.</w:t>
      </w:r>
    </w:p>
    <w:p w:rsidR="00DD0754" w:rsidRDefault="00476047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Второй год обучения. Методическое пособие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2019. — 71 с.</w:t>
      </w:r>
    </w:p>
    <w:p w:rsidR="00DD0754" w:rsidRDefault="00476047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1-7 классы. Сборник примерных рабочих программ / Е. А. </w:t>
      </w:r>
      <w:r>
        <w:rPr>
          <w:rFonts w:ascii="Times New Roman" w:hAnsi="Times New Roman"/>
          <w:sz w:val="28"/>
        </w:rPr>
        <w:t>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2019. — 64 с.</w:t>
      </w:r>
    </w:p>
    <w:p w:rsidR="00DD0754" w:rsidRDefault="00DD07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0754" w:rsidRDefault="004760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обратить внимание на </w:t>
      </w:r>
      <w:hyperlink r:id="rId6" w:history="1">
        <w:r>
          <w:rPr>
            <w:rStyle w:val="a6"/>
            <w:rFonts w:ascii="Times New Roman" w:hAnsi="Times New Roman"/>
            <w:sz w:val="28"/>
          </w:rPr>
          <w:t>электронную форму учебника</w:t>
        </w:r>
      </w:hyperlink>
      <w:r>
        <w:rPr>
          <w:rFonts w:ascii="Times New Roman" w:hAnsi="Times New Roman"/>
          <w:sz w:val="28"/>
        </w:rPr>
        <w:t xml:space="preserve"> (ЭФУ) «Шахматы в школе». Она представляет собой электронное издание, которое по структур</w:t>
      </w:r>
      <w:r>
        <w:rPr>
          <w:rFonts w:ascii="Times New Roman" w:hAnsi="Times New Roman"/>
          <w:sz w:val="28"/>
        </w:rPr>
        <w:t>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</w:t>
      </w:r>
      <w:r>
        <w:rPr>
          <w:rFonts w:ascii="Times New Roman" w:hAnsi="Times New Roman"/>
          <w:sz w:val="28"/>
        </w:rPr>
        <w:t xml:space="preserve">бразовательного процесса. ЭФУ </w:t>
      </w:r>
      <w:proofErr w:type="gramStart"/>
      <w:r>
        <w:rPr>
          <w:rFonts w:ascii="Times New Roman" w:hAnsi="Times New Roman"/>
          <w:sz w:val="28"/>
        </w:rPr>
        <w:t>воспроизводится</w:t>
      </w:r>
      <w:proofErr w:type="gramEnd"/>
      <w:r>
        <w:rPr>
          <w:rFonts w:ascii="Times New Roman" w:hAnsi="Times New Roman"/>
          <w:sz w:val="28"/>
        </w:rPr>
        <w:t xml:space="preserve"> в том числе при подключении устройства к интерактивной доске любого производителя. </w:t>
      </w:r>
      <w:r>
        <w:rPr>
          <w:rFonts w:ascii="Times New Roman" w:hAnsi="Times New Roman"/>
          <w:sz w:val="28"/>
        </w:rPr>
        <w:lastRenderedPageBreak/>
        <w:t>Для начала работы с ЭФУ на планшет или стационарный компьютер необходимо установить приложение «Учебник цифрового века» (скачат</w:t>
      </w:r>
      <w:r>
        <w:rPr>
          <w:rFonts w:ascii="Times New Roman" w:hAnsi="Times New Roman"/>
          <w:sz w:val="28"/>
        </w:rPr>
        <w:t xml:space="preserve">ь его можно с сайта издательства «Просвещение»).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>
        <w:rPr>
          <w:rFonts w:ascii="Times New Roman" w:hAnsi="Times New Roman"/>
          <w:sz w:val="28"/>
        </w:rPr>
        <w:t>мультимедиаконтент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</w:t>
      </w:r>
      <w:r>
        <w:rPr>
          <w:rFonts w:ascii="Times New Roman" w:hAnsi="Times New Roman"/>
          <w:sz w:val="28"/>
        </w:rPr>
        <w:t>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DD0754" w:rsidRDefault="00DD07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0754" w:rsidRDefault="004760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Интернет:</w:t>
      </w:r>
    </w:p>
    <w:p w:rsidR="00DD0754" w:rsidRDefault="00DD07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0754" w:rsidRDefault="0047604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ooltip="https://yaroblchess.ru/" w:history="1">
        <w:r>
          <w:rPr>
            <w:rFonts w:ascii="Times New Roman" w:hAnsi="Times New Roman"/>
            <w:sz w:val="28"/>
          </w:rPr>
          <w:t>https://yaroblchess.ru/</w:t>
        </w:r>
      </w:hyperlink>
      <w:r>
        <w:rPr>
          <w:rFonts w:ascii="Times New Roman" w:hAnsi="Times New Roman"/>
          <w:sz w:val="28"/>
        </w:rPr>
        <w:t xml:space="preserve"> </w:t>
      </w:r>
    </w:p>
    <w:p w:rsidR="00DD0754" w:rsidRDefault="00476047">
      <w:pPr>
        <w:pStyle w:val="a3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Шахматное образование в Ярославской области / ЦНППМ [Элект</w:t>
      </w:r>
      <w:r>
        <w:rPr>
          <w:rFonts w:ascii="Times New Roman" w:hAnsi="Times New Roman"/>
          <w:sz w:val="28"/>
        </w:rPr>
        <w:t xml:space="preserve">ронный ресурс]. – Ярославль, 2023. – Режим доступа: </w:t>
      </w:r>
      <w:hyperlink r:id="rId8" w:history="1">
        <w:r>
          <w:rPr>
            <w:rStyle w:val="a6"/>
            <w:sz w:val="28"/>
          </w:rPr>
          <w:t>Шахматное образование в Ярославской области — Ярославская область (yar.ru)</w:t>
        </w:r>
      </w:hyperlink>
    </w:p>
    <w:p w:rsidR="00DD0754" w:rsidRDefault="00476047">
      <w:pPr>
        <w:pStyle w:val="a3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Федерация шахмат России [Электронный ресурс]. –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2006-2023 ФШР. – Режим д</w:t>
      </w:r>
      <w:r>
        <w:rPr>
          <w:rFonts w:ascii="Times New Roman" w:hAnsi="Times New Roman"/>
          <w:sz w:val="28"/>
        </w:rPr>
        <w:t xml:space="preserve">оступа: </w:t>
      </w:r>
      <w:hyperlink r:id="rId9" w:history="1">
        <w:r>
          <w:rPr>
            <w:rStyle w:val="a6"/>
            <w:rFonts w:ascii="Times New Roman" w:hAnsi="Times New Roman"/>
            <w:sz w:val="28"/>
          </w:rPr>
          <w:t>Федерация шахмат России (ruchess.ru)</w:t>
        </w:r>
      </w:hyperlink>
    </w:p>
    <w:p w:rsidR="00DD0754" w:rsidRDefault="00DD07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0754" w:rsidRDefault="0047604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обеспечение:</w:t>
      </w:r>
    </w:p>
    <w:p w:rsidR="00DD0754" w:rsidRDefault="0047604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доска шахматная демонстрационная с фигурами демонстрационными;</w:t>
      </w:r>
    </w:p>
    <w:p w:rsidR="00DD0754" w:rsidRDefault="0047604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доска шахматная с фигурами шахматными;</w:t>
      </w:r>
    </w:p>
    <w:p w:rsidR="00DD0754" w:rsidRDefault="0047604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ый комплект (мультимедийный проектор, компьютер, экран, специальное программное обеспечение для вида спорта шахматы);</w:t>
      </w:r>
    </w:p>
    <w:p w:rsidR="00DD0754" w:rsidRDefault="0047604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секундомер;</w:t>
      </w:r>
    </w:p>
    <w:p w:rsidR="00DD0754" w:rsidRDefault="0047604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sz w:val="28"/>
        </w:rPr>
        <w:t>часы шахматные</w:t>
      </w:r>
      <w:r>
        <w:rPr>
          <w:rFonts w:ascii="Times New Roman" w:hAnsi="Times New Roman"/>
          <w:color w:val="212529"/>
          <w:sz w:val="28"/>
        </w:rPr>
        <w:t>.</w:t>
      </w:r>
    </w:p>
    <w:sectPr w:rsidR="00DD075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AC4"/>
    <w:multiLevelType w:val="multilevel"/>
    <w:tmpl w:val="666488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5F16E2"/>
    <w:multiLevelType w:val="multilevel"/>
    <w:tmpl w:val="157453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85C19"/>
    <w:multiLevelType w:val="multilevel"/>
    <w:tmpl w:val="FBBE53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637C2"/>
    <w:multiLevelType w:val="multilevel"/>
    <w:tmpl w:val="8146C2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46A31A31"/>
    <w:multiLevelType w:val="multilevel"/>
    <w:tmpl w:val="DAFECE4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4"/>
    <w:rsid w:val="00476047"/>
    <w:rsid w:val="00D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ConsPlusTextList1"/>
  </w:style>
  <w:style w:type="paragraph" w:customStyle="1" w:styleId="ConsPlusTextList1">
    <w:name w:val="ConsPlusTextList1"/>
    <w:link w:val="ConsPlusTextList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customStyle="1" w:styleId="13">
    <w:name w:val="Просмотренная гиперссылка1"/>
    <w:basedOn w:val="12"/>
    <w:link w:val="a5"/>
    <w:rPr>
      <w:color w:val="954F72" w:themeColor="followedHyperlink"/>
      <w:u w:val="single"/>
    </w:rPr>
  </w:style>
  <w:style w:type="character" w:styleId="a5">
    <w:name w:val="FollowedHyperlink"/>
    <w:basedOn w:val="a0"/>
    <w:link w:val="13"/>
    <w:rPr>
      <w:color w:val="954F72" w:themeColor="followed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7">
    <w:name w:val="Прижатый влево"/>
    <w:basedOn w:val="a"/>
    <w:next w:val="a"/>
    <w:link w:val="a8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8">
    <w:name w:val="Прижатый влево"/>
    <w:basedOn w:val="1"/>
    <w:link w:val="a7"/>
    <w:rPr>
      <w:rFonts w:ascii="Times New Roman CYR" w:hAnsi="Times New Roman CYR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ConsPlusTextList1"/>
  </w:style>
  <w:style w:type="paragraph" w:customStyle="1" w:styleId="ConsPlusTextList1">
    <w:name w:val="ConsPlusTextList1"/>
    <w:link w:val="ConsPlusTextList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customStyle="1" w:styleId="13">
    <w:name w:val="Просмотренная гиперссылка1"/>
    <w:basedOn w:val="12"/>
    <w:link w:val="a5"/>
    <w:rPr>
      <w:color w:val="954F72" w:themeColor="followedHyperlink"/>
      <w:u w:val="single"/>
    </w:rPr>
  </w:style>
  <w:style w:type="character" w:styleId="a5">
    <w:name w:val="FollowedHyperlink"/>
    <w:basedOn w:val="a0"/>
    <w:link w:val="13"/>
    <w:rPr>
      <w:color w:val="954F72" w:themeColor="followed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7">
    <w:name w:val="Прижатый влево"/>
    <w:basedOn w:val="a"/>
    <w:next w:val="a"/>
    <w:link w:val="a8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8">
    <w:name w:val="Прижатый влево"/>
    <w:basedOn w:val="1"/>
    <w:link w:val="a7"/>
    <w:rPr>
      <w:rFonts w:ascii="Times New Roman CYR" w:hAnsi="Times New Roman CYR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2023-10-23T18:43:00Z</dcterms:created>
  <dcterms:modified xsi:type="dcterms:W3CDTF">2023-10-23T18:43:00Z</dcterms:modified>
</cp:coreProperties>
</file>